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317E1" w14:textId="50DBDA44" w:rsidR="49906B3B" w:rsidRDefault="49906B3B" w:rsidP="48D68A1F">
      <w:pPr>
        <w:spacing w:after="0"/>
        <w:jc w:val="center"/>
      </w:pPr>
      <w:r>
        <w:rPr>
          <w:noProof/>
        </w:rPr>
        <w:drawing>
          <wp:inline distT="0" distB="0" distL="0" distR="0" wp14:anchorId="529BFDFD" wp14:editId="47FCBB16">
            <wp:extent cx="548640" cy="548640"/>
            <wp:effectExtent l="0" t="0" r="0" b="0"/>
            <wp:docPr id="6958796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8796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7F58F" w14:textId="201C9803" w:rsidR="48D68A1F" w:rsidRDefault="48D68A1F" w:rsidP="48D68A1F">
      <w:pPr>
        <w:spacing w:after="0"/>
        <w:jc w:val="center"/>
        <w:rPr>
          <w:b/>
          <w:bCs/>
          <w:sz w:val="24"/>
          <w:szCs w:val="24"/>
        </w:rPr>
      </w:pPr>
    </w:p>
    <w:p w14:paraId="4FF244B0" w14:textId="77777777" w:rsidR="001F36A8" w:rsidRDefault="0005019C" w:rsidP="48D68A1F">
      <w:pPr>
        <w:spacing w:after="0"/>
        <w:jc w:val="center"/>
        <w:rPr>
          <w:b/>
          <w:bCs/>
          <w:sz w:val="24"/>
          <w:szCs w:val="24"/>
        </w:rPr>
      </w:pPr>
      <w:r w:rsidRPr="48D68A1F">
        <w:rPr>
          <w:b/>
          <w:bCs/>
          <w:sz w:val="24"/>
          <w:szCs w:val="24"/>
        </w:rPr>
        <w:t>Faculty Staffing Prioritization Committee</w:t>
      </w:r>
    </w:p>
    <w:p w14:paraId="04E90E79" w14:textId="6B05195B" w:rsidR="007B1208" w:rsidRDefault="00634830" w:rsidP="001F36A8">
      <w:pPr>
        <w:spacing w:after="0"/>
        <w:jc w:val="center"/>
      </w:pPr>
      <w:r>
        <w:t>Friday, February 25, 2026</w:t>
      </w:r>
      <w:r w:rsidR="002A3DE0">
        <w:t>,</w:t>
      </w:r>
      <w:r w:rsidR="0005019C">
        <w:t xml:space="preserve"> </w:t>
      </w:r>
      <w:r>
        <w:t>2</w:t>
      </w:r>
      <w:r w:rsidR="0005019C">
        <w:t xml:space="preserve">:00 </w:t>
      </w:r>
      <w:r w:rsidR="007B1208">
        <w:t xml:space="preserve">– </w:t>
      </w:r>
      <w:r>
        <w:t>4</w:t>
      </w:r>
      <w:r w:rsidR="245D0E39">
        <w:t>:</w:t>
      </w:r>
      <w:r w:rsidR="001907A7">
        <w:t>00</w:t>
      </w:r>
      <w:r w:rsidR="007B1208">
        <w:t xml:space="preserve"> </w:t>
      </w:r>
      <w:r w:rsidR="0005019C">
        <w:t>PM</w:t>
      </w:r>
      <w:r w:rsidR="00935953">
        <w:t xml:space="preserve"> - </w:t>
      </w:r>
      <w:r w:rsidR="004767DE">
        <w:t>Summary</w:t>
      </w:r>
    </w:p>
    <w:p w14:paraId="6666E4DD" w14:textId="701543FE" w:rsidR="007B1208" w:rsidRDefault="00634830" w:rsidP="001F36A8">
      <w:pPr>
        <w:spacing w:after="0"/>
        <w:jc w:val="center"/>
      </w:pPr>
      <w:r>
        <w:t>College Conference Room, 10-106</w:t>
      </w:r>
    </w:p>
    <w:p w14:paraId="63D0E38C" w14:textId="77777777" w:rsidR="007B1208" w:rsidRDefault="007B1208" w:rsidP="001F36A8">
      <w:pPr>
        <w:spacing w:after="0"/>
        <w:jc w:val="center"/>
      </w:pPr>
    </w:p>
    <w:p w14:paraId="1A1FF4FF" w14:textId="77777777" w:rsidR="002C23AB" w:rsidRDefault="001F36A8" w:rsidP="0080692A">
      <w:pPr>
        <w:spacing w:after="0" w:line="276" w:lineRule="auto"/>
      </w:pPr>
      <w:r w:rsidRPr="48D68A1F">
        <w:rPr>
          <w:b/>
          <w:bCs/>
        </w:rPr>
        <w:t xml:space="preserve">Committee Members: </w:t>
      </w:r>
      <w:r>
        <w:t xml:space="preserve"> </w:t>
      </w:r>
    </w:p>
    <w:p w14:paraId="3672958A" w14:textId="77777777" w:rsidR="0080692A" w:rsidRDefault="0080692A" w:rsidP="000973F6">
      <w:pPr>
        <w:spacing w:after="0" w:line="240" w:lineRule="auto"/>
        <w:sectPr w:rsidR="0080692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7003725" w14:textId="09557BED" w:rsidR="000973F6" w:rsidRDefault="009B384E" w:rsidP="000973F6">
      <w:pPr>
        <w:spacing w:after="0" w:line="240" w:lineRule="auto"/>
      </w:pPr>
      <w:r>
        <w:rPr>
          <w:color w:val="0000FF"/>
        </w:rPr>
        <w:t xml:space="preserve">X </w:t>
      </w:r>
      <w:r w:rsidR="001F36A8">
        <w:t>Joan Ahrens</w:t>
      </w:r>
      <w:r w:rsidR="3CEEEA2D">
        <w:t xml:space="preserve"> I</w:t>
      </w:r>
      <w:r w:rsidR="007B1208">
        <w:t>nterim VPAA/co-chair</w:t>
      </w:r>
    </w:p>
    <w:p w14:paraId="423E1A82" w14:textId="19752B39" w:rsidR="000973F6" w:rsidRDefault="009B384E" w:rsidP="000973F6">
      <w:pPr>
        <w:spacing w:after="0" w:line="240" w:lineRule="auto"/>
      </w:pPr>
      <w:r>
        <w:rPr>
          <w:color w:val="0000FF"/>
        </w:rPr>
        <w:t xml:space="preserve">X </w:t>
      </w:r>
      <w:r w:rsidR="001F36A8">
        <w:t>Brodney Fitzgerald</w:t>
      </w:r>
      <w:r w:rsidR="007B1208">
        <w:t xml:space="preserve">, </w:t>
      </w:r>
      <w:r w:rsidR="4A7D16CB">
        <w:t>F</w:t>
      </w:r>
      <w:r w:rsidR="007B1208">
        <w:t>aculty co-chair/Astronomy</w:t>
      </w:r>
    </w:p>
    <w:p w14:paraId="3351A3BF" w14:textId="601C2C6F" w:rsidR="000973F6" w:rsidRDefault="009B384E" w:rsidP="000973F6">
      <w:pPr>
        <w:spacing w:after="0" w:line="240" w:lineRule="auto"/>
      </w:pPr>
      <w:r>
        <w:rPr>
          <w:color w:val="0000FF"/>
        </w:rPr>
        <w:t xml:space="preserve">X </w:t>
      </w:r>
      <w:r w:rsidR="007B1208">
        <w:t>Javier Ayala, CTE/WD Dean</w:t>
      </w:r>
    </w:p>
    <w:p w14:paraId="34DE08CF" w14:textId="33E19A8E" w:rsidR="000973F6" w:rsidRDefault="009B384E" w:rsidP="000973F6">
      <w:pPr>
        <w:spacing w:after="0" w:line="240" w:lineRule="auto"/>
      </w:pPr>
      <w:r>
        <w:rPr>
          <w:color w:val="0000FF"/>
        </w:rPr>
        <w:t xml:space="preserve">X </w:t>
      </w:r>
      <w:r w:rsidR="72D28291">
        <w:t>Vanessa Fountain, ALC Dean</w:t>
      </w:r>
    </w:p>
    <w:p w14:paraId="611C3EEC" w14:textId="369DD5B4" w:rsidR="000973F6" w:rsidRDefault="009B384E" w:rsidP="000973F6">
      <w:pPr>
        <w:spacing w:after="0" w:line="240" w:lineRule="auto"/>
      </w:pPr>
      <w:r>
        <w:rPr>
          <w:color w:val="0000FF"/>
        </w:rPr>
        <w:t xml:space="preserve">X </w:t>
      </w:r>
      <w:r w:rsidR="001F36A8">
        <w:t xml:space="preserve">Jessica Silva, </w:t>
      </w:r>
      <w:r w:rsidR="007B1208">
        <w:t>Counselor</w:t>
      </w:r>
    </w:p>
    <w:p w14:paraId="3F76D074" w14:textId="2ADCEFD6" w:rsidR="000973F6" w:rsidRDefault="009B384E" w:rsidP="000973F6">
      <w:pPr>
        <w:spacing w:after="0" w:line="240" w:lineRule="auto"/>
      </w:pPr>
      <w:r>
        <w:rPr>
          <w:color w:val="0000FF"/>
        </w:rPr>
        <w:t xml:space="preserve">X </w:t>
      </w:r>
      <w:r w:rsidR="001F36A8">
        <w:t xml:space="preserve">June Yang, </w:t>
      </w:r>
      <w:r w:rsidR="007B1208">
        <w:t>Philosophy/Religious Studies</w:t>
      </w:r>
    </w:p>
    <w:p w14:paraId="1857151C" w14:textId="78E9A64D" w:rsidR="000973F6" w:rsidRDefault="009B384E" w:rsidP="000973F6">
      <w:pPr>
        <w:spacing w:after="0" w:line="240" w:lineRule="auto"/>
      </w:pPr>
      <w:r>
        <w:rPr>
          <w:color w:val="0000FF"/>
        </w:rPr>
        <w:t xml:space="preserve">X </w:t>
      </w:r>
      <w:r w:rsidR="001F36A8">
        <w:t>Lara Braff,</w:t>
      </w:r>
      <w:r w:rsidR="007B1208">
        <w:t xml:space="preserve"> Anthropology</w:t>
      </w:r>
    </w:p>
    <w:p w14:paraId="55E1C441" w14:textId="3F07D757" w:rsidR="000973F6" w:rsidRDefault="009B384E" w:rsidP="000973F6">
      <w:pPr>
        <w:spacing w:after="0" w:line="240" w:lineRule="auto"/>
      </w:pPr>
      <w:r>
        <w:rPr>
          <w:color w:val="0000FF"/>
        </w:rPr>
        <w:t xml:space="preserve">X </w:t>
      </w:r>
      <w:r w:rsidR="001F36A8">
        <w:t xml:space="preserve">Ruth Navarro, </w:t>
      </w:r>
      <w:r w:rsidR="007B1208">
        <w:t>World Languages</w:t>
      </w:r>
    </w:p>
    <w:p w14:paraId="1CEB9024" w14:textId="7F75FF07" w:rsidR="001907A7" w:rsidRDefault="00384539" w:rsidP="0080692A">
      <w:pPr>
        <w:spacing w:after="0" w:line="276" w:lineRule="auto"/>
      </w:pPr>
      <w:r>
        <w:t>Al</w:t>
      </w:r>
      <w:r w:rsidR="2C75DB88">
        <w:t>ia Barkzi, ESL</w:t>
      </w:r>
    </w:p>
    <w:p w14:paraId="3A196386" w14:textId="782D55F5" w:rsidR="001F36A8" w:rsidRDefault="002F28A5" w:rsidP="0080692A">
      <w:pPr>
        <w:spacing w:after="0" w:line="276" w:lineRule="auto"/>
      </w:pPr>
      <w:r>
        <w:t>Sharon Sampson, AOJ/Acad. Senate</w:t>
      </w:r>
      <w:r w:rsidR="007B1208">
        <w:t xml:space="preserve"> </w:t>
      </w:r>
    </w:p>
    <w:p w14:paraId="74DD990E" w14:textId="77777777" w:rsidR="0080692A" w:rsidRDefault="0080692A" w:rsidP="0080692A">
      <w:pPr>
        <w:spacing w:after="0" w:line="276" w:lineRule="auto"/>
        <w:rPr>
          <w:b/>
          <w:bCs/>
        </w:rPr>
        <w:sectPr w:rsidR="0080692A" w:rsidSect="002F28A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3CAAD6A" w14:textId="1F3D0219" w:rsidR="007B1208" w:rsidRDefault="007B1208" w:rsidP="0080692A">
      <w:pPr>
        <w:spacing w:after="0" w:line="276" w:lineRule="auto"/>
      </w:pPr>
      <w:r w:rsidRPr="48D68A1F">
        <w:rPr>
          <w:b/>
          <w:bCs/>
        </w:rPr>
        <w:t>Note Taker:</w:t>
      </w:r>
      <w:r>
        <w:t xml:space="preserve">  </w:t>
      </w:r>
      <w:r w:rsidR="00E61F62">
        <w:rPr>
          <w:color w:val="0000FF"/>
        </w:rPr>
        <w:t xml:space="preserve">X </w:t>
      </w:r>
      <w:r>
        <w:t>Elizabeth Jackson</w:t>
      </w:r>
    </w:p>
    <w:p w14:paraId="6084BDC9" w14:textId="77777777" w:rsidR="002F28A5" w:rsidRDefault="002F28A5" w:rsidP="48D68A1F">
      <w:pPr>
        <w:jc w:val="center"/>
        <w:rPr>
          <w:b/>
          <w:bCs/>
          <w:sz w:val="24"/>
          <w:szCs w:val="24"/>
        </w:rPr>
        <w:sectPr w:rsidR="002F28A5" w:rsidSect="002F28A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B6E04F5" w14:textId="2CD4817B" w:rsidR="0005019C" w:rsidRPr="00BE5F6D" w:rsidRDefault="00B6752F" w:rsidP="48D68A1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Summary</w:t>
      </w:r>
    </w:p>
    <w:p w14:paraId="644FEF90" w14:textId="378A3454" w:rsidR="00085EA4" w:rsidRDefault="00DF120C" w:rsidP="00B56D35">
      <w:pPr>
        <w:pStyle w:val="ListParagraph"/>
        <w:numPr>
          <w:ilvl w:val="0"/>
          <w:numId w:val="1"/>
        </w:numPr>
        <w:spacing w:line="360" w:lineRule="auto"/>
      </w:pPr>
      <w:r>
        <w:t>Discussion of initial numbe</w:t>
      </w:r>
      <w:r w:rsidR="003F7A8D">
        <w:t>rs to come to a consensus on initial rankings</w:t>
      </w:r>
    </w:p>
    <w:p w14:paraId="782ADA42" w14:textId="358304B9" w:rsidR="00771C94" w:rsidRDefault="00771C94" w:rsidP="00B6752F">
      <w:pPr>
        <w:pStyle w:val="ListParagraph"/>
        <w:numPr>
          <w:ilvl w:val="0"/>
          <w:numId w:val="7"/>
        </w:numPr>
        <w:spacing w:line="360" w:lineRule="auto"/>
      </w:pPr>
      <w:r>
        <w:t>Think about disciplines that have had hires in the last few years. Also take into account accreditation and data.</w:t>
      </w:r>
    </w:p>
    <w:p w14:paraId="683587F6" w14:textId="484FB942" w:rsidR="00771C94" w:rsidRDefault="00771C94" w:rsidP="00B6752F">
      <w:pPr>
        <w:pStyle w:val="ListParagraph"/>
        <w:numPr>
          <w:ilvl w:val="0"/>
          <w:numId w:val="7"/>
        </w:numPr>
        <w:spacing w:line="360" w:lineRule="auto"/>
      </w:pPr>
      <w:r>
        <w:t>Sometimes the CCAP</w:t>
      </w:r>
      <w:r w:rsidR="00B6752F">
        <w:t xml:space="preserve"> courses are included, and they should not be.</w:t>
      </w:r>
    </w:p>
    <w:p w14:paraId="29E1D89A" w14:textId="6B2BF8D0" w:rsidR="003F7A8D" w:rsidRDefault="003F7A8D" w:rsidP="00B56D35">
      <w:pPr>
        <w:pStyle w:val="ListParagraph"/>
        <w:numPr>
          <w:ilvl w:val="0"/>
          <w:numId w:val="1"/>
        </w:numPr>
        <w:spacing w:line="360" w:lineRule="auto"/>
      </w:pPr>
      <w:r>
        <w:t>Discussion of discrepancies</w:t>
      </w:r>
      <w:r w:rsidR="004504D8">
        <w:t xml:space="preserve"> (e.g., ESL asked for four positions but the tally sheet only had one column to evaluate)</w:t>
      </w:r>
    </w:p>
    <w:p w14:paraId="10D222AF" w14:textId="38042ECB" w:rsidR="00FC5E35" w:rsidRDefault="0025646A" w:rsidP="009F17F6">
      <w:pPr>
        <w:pStyle w:val="ListParagraph"/>
        <w:numPr>
          <w:ilvl w:val="0"/>
          <w:numId w:val="6"/>
        </w:numPr>
        <w:spacing w:line="360" w:lineRule="auto"/>
      </w:pPr>
      <w:r>
        <w:t>Each individual tally sheet will be updated with three more ESL columns (</w:t>
      </w:r>
      <w:r w:rsidR="007911AC">
        <w:t>four total), and one more CHEM column (two total).</w:t>
      </w:r>
    </w:p>
    <w:p w14:paraId="4A2F1177" w14:textId="2BBC05BD" w:rsidR="007911AC" w:rsidRDefault="007911AC" w:rsidP="009F17F6">
      <w:pPr>
        <w:pStyle w:val="ListParagraph"/>
        <w:numPr>
          <w:ilvl w:val="0"/>
          <w:numId w:val="6"/>
        </w:numPr>
        <w:spacing w:line="360" w:lineRule="auto"/>
      </w:pPr>
      <w:r>
        <w:t xml:space="preserve">Each tally sheet has to have the same columns in the same order so that the combined averages transfer to the “Combined Weight” tab. </w:t>
      </w:r>
      <w:r w:rsidR="002F797F">
        <w:t>Make sure to update any scores before the end of the day on Monday, March 2</w:t>
      </w:r>
      <w:r w:rsidR="002F797F" w:rsidRPr="002F797F">
        <w:rPr>
          <w:vertAlign w:val="superscript"/>
        </w:rPr>
        <w:t>nd</w:t>
      </w:r>
      <w:r w:rsidR="002F797F">
        <w:t>.</w:t>
      </w:r>
      <w:r w:rsidR="001E4A10">
        <w:t xml:space="preserve">  </w:t>
      </w:r>
      <w:r>
        <w:t xml:space="preserve">Elizabeth will make sure </w:t>
      </w:r>
      <w:r w:rsidR="004F0648">
        <w:t>all columns are added and arranged in the same order on Tuesday, March 3</w:t>
      </w:r>
      <w:r w:rsidR="004F0648" w:rsidRPr="004F0648">
        <w:rPr>
          <w:vertAlign w:val="superscript"/>
        </w:rPr>
        <w:t>rd</w:t>
      </w:r>
      <w:r w:rsidR="004F0648">
        <w:t xml:space="preserve">. </w:t>
      </w:r>
    </w:p>
    <w:p w14:paraId="1CC103AC" w14:textId="0221E230" w:rsidR="00085EA4" w:rsidRPr="006D7C19" w:rsidRDefault="009F17F6" w:rsidP="008032E4">
      <w:pPr>
        <w:pStyle w:val="ListParagraph"/>
        <w:numPr>
          <w:ilvl w:val="0"/>
          <w:numId w:val="6"/>
        </w:numPr>
        <w:spacing w:line="360" w:lineRule="auto"/>
      </w:pPr>
      <w:r>
        <w:t xml:space="preserve">Joan will verify </w:t>
      </w:r>
      <w:r w:rsidR="00601251">
        <w:t>the Art History data to determine need.</w:t>
      </w:r>
    </w:p>
    <w:p w14:paraId="4B33C8AD" w14:textId="3A980A31" w:rsidR="00085EA4" w:rsidRDefault="00527D9F" w:rsidP="00D312DF">
      <w:pPr>
        <w:pStyle w:val="ListParagraph"/>
        <w:numPr>
          <w:ilvl w:val="0"/>
          <w:numId w:val="1"/>
        </w:numPr>
        <w:spacing w:line="360" w:lineRule="auto"/>
      </w:pPr>
      <w:r>
        <w:t>Next Meeting</w:t>
      </w:r>
      <w:r w:rsidR="008032E4">
        <w:t xml:space="preserve">: </w:t>
      </w:r>
      <w:r w:rsidR="008032E4" w:rsidRPr="00720EA7">
        <w:rPr>
          <w:u w:val="single"/>
        </w:rPr>
        <w:t>Monday, March 9, 2026</w:t>
      </w:r>
      <w:r w:rsidR="00720EA7" w:rsidRPr="00720EA7">
        <w:rPr>
          <w:u w:val="single"/>
        </w:rPr>
        <w:t xml:space="preserve"> from 12:30 PM – 2:00 PM in 10-106</w:t>
      </w:r>
      <w:r w:rsidR="00720EA7">
        <w:t>.</w:t>
      </w:r>
    </w:p>
    <w:sectPr w:rsidR="00085EA4" w:rsidSect="0080692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D778E"/>
    <w:multiLevelType w:val="hybridMultilevel"/>
    <w:tmpl w:val="838E63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5D70BE"/>
    <w:multiLevelType w:val="hybridMultilevel"/>
    <w:tmpl w:val="4BA21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213C4"/>
    <w:multiLevelType w:val="hybridMultilevel"/>
    <w:tmpl w:val="17E293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24DDA"/>
    <w:multiLevelType w:val="hybridMultilevel"/>
    <w:tmpl w:val="6B38BE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836F1A"/>
    <w:multiLevelType w:val="hybridMultilevel"/>
    <w:tmpl w:val="CCB83000"/>
    <w:lvl w:ilvl="0" w:tplc="BA04B06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E583994"/>
    <w:multiLevelType w:val="hybridMultilevel"/>
    <w:tmpl w:val="63E015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19C"/>
    <w:rsid w:val="0001053B"/>
    <w:rsid w:val="0001740C"/>
    <w:rsid w:val="0003541D"/>
    <w:rsid w:val="0005019C"/>
    <w:rsid w:val="000558E2"/>
    <w:rsid w:val="0007063E"/>
    <w:rsid w:val="00080EEC"/>
    <w:rsid w:val="00085EA4"/>
    <w:rsid w:val="00090E3B"/>
    <w:rsid w:val="000973F6"/>
    <w:rsid w:val="000A1F87"/>
    <w:rsid w:val="000C75BB"/>
    <w:rsid w:val="000D1B56"/>
    <w:rsid w:val="000D2D14"/>
    <w:rsid w:val="000D709C"/>
    <w:rsid w:val="000F424B"/>
    <w:rsid w:val="0010039B"/>
    <w:rsid w:val="00121101"/>
    <w:rsid w:val="001237D4"/>
    <w:rsid w:val="0015540C"/>
    <w:rsid w:val="001638E0"/>
    <w:rsid w:val="001734A8"/>
    <w:rsid w:val="00187D47"/>
    <w:rsid w:val="001907A7"/>
    <w:rsid w:val="00191F9F"/>
    <w:rsid w:val="001938A6"/>
    <w:rsid w:val="0019797F"/>
    <w:rsid w:val="001A0FD4"/>
    <w:rsid w:val="001A1B22"/>
    <w:rsid w:val="001A2862"/>
    <w:rsid w:val="001B1D24"/>
    <w:rsid w:val="001B5591"/>
    <w:rsid w:val="001B65F3"/>
    <w:rsid w:val="001C4510"/>
    <w:rsid w:val="001E4A10"/>
    <w:rsid w:val="001F36A8"/>
    <w:rsid w:val="001F6C40"/>
    <w:rsid w:val="00212AC5"/>
    <w:rsid w:val="00216590"/>
    <w:rsid w:val="002447D3"/>
    <w:rsid w:val="002543A7"/>
    <w:rsid w:val="0025646A"/>
    <w:rsid w:val="002A0788"/>
    <w:rsid w:val="002A3DE0"/>
    <w:rsid w:val="002B1FEB"/>
    <w:rsid w:val="002B294B"/>
    <w:rsid w:val="002C1410"/>
    <w:rsid w:val="002C14E7"/>
    <w:rsid w:val="002C23AB"/>
    <w:rsid w:val="002D3E11"/>
    <w:rsid w:val="002F28A5"/>
    <w:rsid w:val="002F797F"/>
    <w:rsid w:val="003142DD"/>
    <w:rsid w:val="00320B5A"/>
    <w:rsid w:val="00351792"/>
    <w:rsid w:val="0036008B"/>
    <w:rsid w:val="00360730"/>
    <w:rsid w:val="0037021F"/>
    <w:rsid w:val="00384539"/>
    <w:rsid w:val="003A34EB"/>
    <w:rsid w:val="003A3CD4"/>
    <w:rsid w:val="003D59AE"/>
    <w:rsid w:val="003E2877"/>
    <w:rsid w:val="003F2719"/>
    <w:rsid w:val="003F7A8D"/>
    <w:rsid w:val="0041667A"/>
    <w:rsid w:val="004451BA"/>
    <w:rsid w:val="00445284"/>
    <w:rsid w:val="004504D8"/>
    <w:rsid w:val="00470D01"/>
    <w:rsid w:val="00473AD4"/>
    <w:rsid w:val="00474C3B"/>
    <w:rsid w:val="004763D7"/>
    <w:rsid w:val="004767DE"/>
    <w:rsid w:val="00494796"/>
    <w:rsid w:val="00496C56"/>
    <w:rsid w:val="004A2C13"/>
    <w:rsid w:val="004A43EA"/>
    <w:rsid w:val="004A77DB"/>
    <w:rsid w:val="004B0AFD"/>
    <w:rsid w:val="004B3F6F"/>
    <w:rsid w:val="004D6BAA"/>
    <w:rsid w:val="004F0648"/>
    <w:rsid w:val="004F1619"/>
    <w:rsid w:val="004F2CE2"/>
    <w:rsid w:val="00502B57"/>
    <w:rsid w:val="0050620F"/>
    <w:rsid w:val="0050731C"/>
    <w:rsid w:val="00524CAB"/>
    <w:rsid w:val="00527156"/>
    <w:rsid w:val="00527D9F"/>
    <w:rsid w:val="005509B6"/>
    <w:rsid w:val="00563897"/>
    <w:rsid w:val="005B2F09"/>
    <w:rsid w:val="005B3439"/>
    <w:rsid w:val="005C450F"/>
    <w:rsid w:val="00601251"/>
    <w:rsid w:val="00607BE8"/>
    <w:rsid w:val="0062530A"/>
    <w:rsid w:val="00634830"/>
    <w:rsid w:val="006661B7"/>
    <w:rsid w:val="00683806"/>
    <w:rsid w:val="006847C5"/>
    <w:rsid w:val="006B22C4"/>
    <w:rsid w:val="006C0B9F"/>
    <w:rsid w:val="006D1008"/>
    <w:rsid w:val="006D7C19"/>
    <w:rsid w:val="00710725"/>
    <w:rsid w:val="0071752D"/>
    <w:rsid w:val="00720EA7"/>
    <w:rsid w:val="00737CA0"/>
    <w:rsid w:val="00743F1A"/>
    <w:rsid w:val="00754BE1"/>
    <w:rsid w:val="00766D33"/>
    <w:rsid w:val="00771C94"/>
    <w:rsid w:val="007829A2"/>
    <w:rsid w:val="007911AC"/>
    <w:rsid w:val="007B1208"/>
    <w:rsid w:val="007D4356"/>
    <w:rsid w:val="007F06AE"/>
    <w:rsid w:val="008032E4"/>
    <w:rsid w:val="0080692A"/>
    <w:rsid w:val="00810007"/>
    <w:rsid w:val="00813680"/>
    <w:rsid w:val="0081440E"/>
    <w:rsid w:val="00825883"/>
    <w:rsid w:val="00841BA3"/>
    <w:rsid w:val="0084540D"/>
    <w:rsid w:val="00865E1D"/>
    <w:rsid w:val="00870195"/>
    <w:rsid w:val="00881794"/>
    <w:rsid w:val="008C6274"/>
    <w:rsid w:val="00905E37"/>
    <w:rsid w:val="0091554B"/>
    <w:rsid w:val="00935953"/>
    <w:rsid w:val="00937278"/>
    <w:rsid w:val="009B384E"/>
    <w:rsid w:val="009C6779"/>
    <w:rsid w:val="009D21AC"/>
    <w:rsid w:val="009E73AB"/>
    <w:rsid w:val="009F17F6"/>
    <w:rsid w:val="009F5966"/>
    <w:rsid w:val="00A92D58"/>
    <w:rsid w:val="00AA66CC"/>
    <w:rsid w:val="00AB3821"/>
    <w:rsid w:val="00AB4A78"/>
    <w:rsid w:val="00AE00AC"/>
    <w:rsid w:val="00AF3EBC"/>
    <w:rsid w:val="00B31C9C"/>
    <w:rsid w:val="00B5516F"/>
    <w:rsid w:val="00B56D35"/>
    <w:rsid w:val="00B6752F"/>
    <w:rsid w:val="00B67B35"/>
    <w:rsid w:val="00B96082"/>
    <w:rsid w:val="00BA33F7"/>
    <w:rsid w:val="00BA45EB"/>
    <w:rsid w:val="00BC5CC5"/>
    <w:rsid w:val="00BD5566"/>
    <w:rsid w:val="00BD7CC7"/>
    <w:rsid w:val="00BE5F6D"/>
    <w:rsid w:val="00C20CFC"/>
    <w:rsid w:val="00C75575"/>
    <w:rsid w:val="00C9116A"/>
    <w:rsid w:val="00D01CDE"/>
    <w:rsid w:val="00D040A3"/>
    <w:rsid w:val="00D06AE1"/>
    <w:rsid w:val="00D122C5"/>
    <w:rsid w:val="00D1385D"/>
    <w:rsid w:val="00D22140"/>
    <w:rsid w:val="00D22162"/>
    <w:rsid w:val="00D24652"/>
    <w:rsid w:val="00D30714"/>
    <w:rsid w:val="00D4777A"/>
    <w:rsid w:val="00D5716A"/>
    <w:rsid w:val="00D775D6"/>
    <w:rsid w:val="00D82B5F"/>
    <w:rsid w:val="00D869C5"/>
    <w:rsid w:val="00DA29B4"/>
    <w:rsid w:val="00DA4BBE"/>
    <w:rsid w:val="00DA73B7"/>
    <w:rsid w:val="00DB17F8"/>
    <w:rsid w:val="00DC7D23"/>
    <w:rsid w:val="00DD5330"/>
    <w:rsid w:val="00DE535A"/>
    <w:rsid w:val="00DF120C"/>
    <w:rsid w:val="00E202F9"/>
    <w:rsid w:val="00E37767"/>
    <w:rsid w:val="00E5128D"/>
    <w:rsid w:val="00E61F62"/>
    <w:rsid w:val="00E7457D"/>
    <w:rsid w:val="00E91D2D"/>
    <w:rsid w:val="00EA28D2"/>
    <w:rsid w:val="00EC121A"/>
    <w:rsid w:val="00EC2A4B"/>
    <w:rsid w:val="00ED34A5"/>
    <w:rsid w:val="00EF1C01"/>
    <w:rsid w:val="00F17D68"/>
    <w:rsid w:val="00F20256"/>
    <w:rsid w:val="00F21C13"/>
    <w:rsid w:val="00F305DD"/>
    <w:rsid w:val="00F47937"/>
    <w:rsid w:val="00F57070"/>
    <w:rsid w:val="00F61C53"/>
    <w:rsid w:val="00F67ADE"/>
    <w:rsid w:val="00F9283A"/>
    <w:rsid w:val="00FB09F2"/>
    <w:rsid w:val="00FC5E35"/>
    <w:rsid w:val="00FE1528"/>
    <w:rsid w:val="00FF0B32"/>
    <w:rsid w:val="00FF11C9"/>
    <w:rsid w:val="1471DF34"/>
    <w:rsid w:val="182EA90D"/>
    <w:rsid w:val="1C3E63F4"/>
    <w:rsid w:val="2449F493"/>
    <w:rsid w:val="245D0E39"/>
    <w:rsid w:val="2C75DB88"/>
    <w:rsid w:val="3CEEEA2D"/>
    <w:rsid w:val="40AC9A06"/>
    <w:rsid w:val="47ADD8F5"/>
    <w:rsid w:val="4825C25D"/>
    <w:rsid w:val="48D68A1F"/>
    <w:rsid w:val="49906B3B"/>
    <w:rsid w:val="4A7D16CB"/>
    <w:rsid w:val="4B91CA3C"/>
    <w:rsid w:val="504CF3B5"/>
    <w:rsid w:val="530C2271"/>
    <w:rsid w:val="5D5BB0DF"/>
    <w:rsid w:val="64AE5631"/>
    <w:rsid w:val="64BAB14C"/>
    <w:rsid w:val="6AD51652"/>
    <w:rsid w:val="6F7A4570"/>
    <w:rsid w:val="72D28291"/>
    <w:rsid w:val="73ABC35A"/>
    <w:rsid w:val="7DD97FCB"/>
    <w:rsid w:val="7DE4C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A8107"/>
  <w15:chartTrackingRefBased/>
  <w15:docId w15:val="{AB75C80A-C29D-4262-A870-15A5F77E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1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01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1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09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86708BF15E304D832752B793B2A7DD" ma:contentTypeVersion="18" ma:contentTypeDescription="Create a new document." ma:contentTypeScope="" ma:versionID="a45a58f055e3af39bc595332fa22d79e">
  <xsd:schema xmlns:xsd="http://www.w3.org/2001/XMLSchema" xmlns:xs="http://www.w3.org/2001/XMLSchema" xmlns:p="http://schemas.microsoft.com/office/2006/metadata/properties" xmlns:ns3="4428b49f-fb52-4af0-a667-405c901b321b" xmlns:ns4="8811d559-a70d-42c6-9d97-90f97fcc702d" targetNamespace="http://schemas.microsoft.com/office/2006/metadata/properties" ma:root="true" ma:fieldsID="21bc9a66792138ab416f08e6072abb5d" ns3:_="" ns4:_="">
    <xsd:import namespace="4428b49f-fb52-4af0-a667-405c901b321b"/>
    <xsd:import namespace="8811d559-a70d-42c6-9d97-90f97fcc70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8b49f-fb52-4af0-a667-405c901b32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1d559-a70d-42c6-9d97-90f97fcc70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28b49f-fb52-4af0-a667-405c901b321b" xsi:nil="true"/>
  </documentManagement>
</p:properties>
</file>

<file path=customXml/itemProps1.xml><?xml version="1.0" encoding="utf-8"?>
<ds:datastoreItem xmlns:ds="http://schemas.openxmlformats.org/officeDocument/2006/customXml" ds:itemID="{540EF1B9-153B-4588-8FF1-16B954E83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8b49f-fb52-4af0-a667-405c901b321b"/>
    <ds:schemaRef ds:uri="8811d559-a70d-42c6-9d97-90f97fcc70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FBB129-EB94-429E-946E-1B984A8CE6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C70BF8-70CA-4586-821A-2DABA5705A11}">
  <ds:schemaRefs>
    <ds:schemaRef ds:uri="http://schemas.microsoft.com/office/2006/metadata/properties"/>
    <ds:schemaRef ds:uri="http://schemas.microsoft.com/office/infopath/2007/PartnerControls"/>
    <ds:schemaRef ds:uri="4428b49f-fb52-4af0-a667-405c901b32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Ahrens</dc:creator>
  <cp:keywords/>
  <dc:description/>
  <cp:lastModifiedBy>Elizabeth Jackson</cp:lastModifiedBy>
  <cp:revision>21</cp:revision>
  <cp:lastPrinted>2025-09-10T16:58:00Z</cp:lastPrinted>
  <dcterms:created xsi:type="dcterms:W3CDTF">2026-03-17T20:06:00Z</dcterms:created>
  <dcterms:modified xsi:type="dcterms:W3CDTF">2026-03-27T19:58:00Z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0x0101000E86708BF15E304D832752B793B2A7DD</vt:lpwstr>
  </property>
</Properties>
</file>