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widowControl w:val="0"/>
        <w:jc w:val="left"/>
        <w:rPr/>
      </w:pPr>
      <w:r w:rsidDel="00000000" w:rsidR="00000000" w:rsidRPr="00000000">
        <w:rPr>
          <w:rtl w:val="0"/>
        </w:rPr>
      </w:r>
    </w:p>
    <w:p w:rsidR="00000000" w:rsidDel="00000000" w:rsidP="00000000" w:rsidRDefault="00000000" w:rsidRPr="00000000" w14:paraId="00000008">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4"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A">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C">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E">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December 1, 2025</w:t>
            </w:r>
          </w:p>
        </w:tc>
      </w:tr>
      <w:tr>
        <w:trPr>
          <w:cantSplit w:val="0"/>
          <w:tblHeader w:val="0"/>
        </w:trPr>
        <w:tc>
          <w:tcPr>
            <w:gridSpan w:val="2"/>
          </w:tcPr>
          <w:p w:rsidR="00000000" w:rsidDel="00000000" w:rsidP="00000000" w:rsidRDefault="00000000" w:rsidRPr="00000000" w14:paraId="0000001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2">
            <w:pPr>
              <w:spacing w:after="200" w:line="276" w:lineRule="auto"/>
              <w:jc w:val="center"/>
              <w:rPr>
                <w:rFonts w:ascii="Calibri" w:cs="Calibri" w:eastAsia="Calibri" w:hAnsi="Calibri"/>
                <w:b w:val="1"/>
                <w:bCs w:val="1"/>
                <w:color w:val="38761d"/>
                <w:sz w:val="24"/>
                <w:szCs w:val="24"/>
              </w:rPr>
            </w:pPr>
            <w:hyperlink r:id="rId9">
              <w:r w:rsidDel="00000000" w:rsidR="00000000" w:rsidRPr="00000000">
                <w:rPr>
                  <w:rFonts w:ascii="Calibri" w:cs="Calibri" w:eastAsia="Calibri" w:hAnsi="Calibri"/>
                  <w:b w:val="1"/>
                  <w:bCs w:val="1"/>
                  <w:color w:val="1155cc"/>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11:10 am </w:t>
            </w:r>
          </w:p>
        </w:tc>
      </w:tr>
      <w:tr>
        <w:trPr>
          <w:cantSplit w:val="0"/>
          <w:tblHeader w:val="0"/>
        </w:trPr>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7">
            <w:pP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Public Comment: </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November 17, 2025.</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VandenEynden</w:t>
            </w:r>
          </w:p>
        </w:tc>
      </w:tr>
      <w:tr>
        <w:trPr>
          <w:cantSplit w:val="0"/>
          <w:tblHeader w:val="0"/>
        </w:trPr>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Calo </w:t>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c>
          <w:tcPr/>
          <w:p w:rsidR="00000000" w:rsidDel="00000000" w:rsidP="00000000" w:rsidRDefault="00000000" w:rsidRPr="00000000" w14:paraId="00000034">
            <w:pPr>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ADSOC Agenda request (document in the attachment folder)</w:t>
            </w:r>
            <w:r w:rsidDel="00000000" w:rsidR="00000000" w:rsidRPr="00000000">
              <w:rPr>
                <w:rtl w:val="0"/>
              </w:rPr>
            </w:r>
          </w:p>
          <w:p w:rsidR="00000000" w:rsidDel="00000000" w:rsidP="00000000" w:rsidRDefault="00000000" w:rsidRPr="00000000" w14:paraId="0000003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Hiring Committee-Volunteers needed (Child Development Faculty)</w:t>
            </w:r>
          </w:p>
          <w:p w:rsidR="00000000" w:rsidDel="00000000" w:rsidP="00000000" w:rsidRDefault="00000000" w:rsidRPr="00000000" w14:paraId="00000038">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new position has opened. Please submit names of interested volunteers. Additional information will be sent out today. We need two internal members and one external member for the committee.</w:t>
            </w:r>
          </w:p>
          <w:p w:rsidR="00000000" w:rsidDel="00000000" w:rsidP="00000000" w:rsidRDefault="00000000" w:rsidRPr="00000000" w14:paraId="00000039">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Child Development Center-Family Night</w:t>
            </w:r>
          </w:p>
          <w:p w:rsidR="00000000" w:rsidDel="00000000" w:rsidP="00000000" w:rsidRDefault="00000000" w:rsidRPr="00000000" w14:paraId="0000003B">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 will be sent regarding how Academic Senators can contribute.</w:t>
            </w:r>
          </w:p>
          <w:p w:rsidR="00000000" w:rsidDel="00000000" w:rsidP="00000000" w:rsidRDefault="00000000" w:rsidRPr="00000000" w14:paraId="0000003C">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Joint AS Senate Retreat (Hosted @ Cuyamaca 1/29/26 10-12pm)</w:t>
            </w:r>
          </w:p>
          <w:p w:rsidR="00000000" w:rsidDel="00000000" w:rsidP="00000000" w:rsidRDefault="00000000" w:rsidRPr="00000000" w14:paraId="0000003E">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Reassigned Timeline (Still pending review by the District led taskforce) </w:t>
            </w:r>
          </w:p>
          <w:p w:rsidR="00000000" w:rsidDel="00000000" w:rsidP="00000000" w:rsidRDefault="00000000" w:rsidRPr="00000000" w14:paraId="00000040">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Interim VP will update.</w:t>
            </w:r>
          </w:p>
        </w:tc>
      </w:tr>
      <w:tr>
        <w:trPr>
          <w:cantSplit w:val="0"/>
          <w:tblHeader w:val="0"/>
        </w:trPr>
        <w:tc>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059">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5A">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Feasibility Process (New Programs, Discontinuance, BDP)</w:t>
            </w:r>
          </w:p>
          <w:p w:rsidR="00000000" w:rsidDel="00000000" w:rsidP="00000000" w:rsidRDefault="00000000" w:rsidRPr="00000000" w14:paraId="0000005B">
            <w:pPr>
              <w:numPr>
                <w:ilvl w:val="0"/>
                <w:numId w:val="1"/>
              </w:numPr>
              <w:spacing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CSIS Update</w:t>
            </w:r>
          </w:p>
          <w:p w:rsidR="00000000" w:rsidDel="00000000" w:rsidP="00000000" w:rsidRDefault="00000000" w:rsidRPr="00000000" w14:paraId="0000005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CSIS recommendations made for the process. Hoping to get an update by Spring semester. </w:t>
            </w:r>
          </w:p>
          <w:p w:rsidR="00000000" w:rsidDel="00000000" w:rsidP="00000000" w:rsidRDefault="00000000" w:rsidRPr="00000000" w14:paraId="0000005D">
            <w:pPr>
              <w:numPr>
                <w:ilvl w:val="0"/>
                <w:numId w:val="1"/>
              </w:numPr>
              <w:spacing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Respiratory Therapy Program</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to Respiratory Therapy Bachelor’s program. Concerns were brought up regarding the Senate's purpose is to ensure the feasibility process is being followed.</w:t>
            </w:r>
          </w:p>
          <w:p w:rsidR="00000000" w:rsidDel="00000000" w:rsidP="00000000" w:rsidRDefault="00000000" w:rsidRPr="00000000" w14:paraId="0000005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Sabbatical Applications (Updated Processing Timeline)</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applications have been forwarded to the chairs, followed by the dean and VPs. We will check back to confirm that all signatures are in place. Our goal is to finalize the process before winter break. </w:t>
            </w:r>
          </w:p>
          <w:p w:rsidR="00000000" w:rsidDel="00000000" w:rsidP="00000000" w:rsidRDefault="00000000" w:rsidRPr="00000000" w14:paraId="00000062">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CCCCO guidance for implementing new Title 5 Regulations of the Flexible Calendar (Timeline-March 16th)</w:t>
            </w:r>
          </w:p>
          <w:p w:rsidR="00000000" w:rsidDel="00000000" w:rsidP="00000000" w:rsidRDefault="00000000" w:rsidRPr="00000000" w14:paraId="0000006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State Chancellor's office has submitted a memorandum regarding Title 5 changes. Please review this information.</w: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Taskforce-District Committee Update</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Taskforce met last week. There is a Canvas container developed by the taskforce. Once updates are made, this will be made more accessible. </w:t>
            </w:r>
          </w:p>
          <w:p w:rsidR="00000000" w:rsidDel="00000000" w:rsidP="00000000" w:rsidRDefault="00000000" w:rsidRPr="00000000" w14:paraId="0000006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Camera Signage on Campus (Draft Protocol in the attachments)</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Signage for placement of cameras with additional cameras facing roadways. More robust conversation regarding safety can be had after implementation of cameras. </w:t>
            </w:r>
            <w:r w:rsidDel="00000000" w:rsidR="00000000" w:rsidRPr="00000000">
              <w:rPr>
                <w:rtl w:val="0"/>
              </w:rPr>
            </w:r>
          </w:p>
        </w:tc>
      </w:tr>
      <w:tr>
        <w:trPr>
          <w:cantSplit w:val="0"/>
          <w:trHeight w:val="1366.875" w:hRule="atLeast"/>
          <w:tblHeader w:val="0"/>
        </w:trPr>
        <w:tc>
          <w:tcPr/>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p w:rsidR="00000000" w:rsidDel="00000000" w:rsidP="00000000" w:rsidRDefault="00000000" w:rsidRPr="00000000" w14:paraId="0000007C">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7D">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Affirming 10+1 Primacy (2nd Read)</w:t>
            </w:r>
          </w:p>
          <w:p w:rsidR="00000000" w:rsidDel="00000000" w:rsidP="00000000" w:rsidRDefault="00000000" w:rsidRPr="00000000" w14:paraId="0000007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Reminder this is a recommendation for the chancellor to recognize 10+1 primacy. Comment was made to change language to reflect </w:t>
            </w:r>
            <w:r w:rsidDel="00000000" w:rsidR="00000000" w:rsidRPr="00000000">
              <w:rPr>
                <w:rFonts w:ascii="Calibri" w:cs="Calibri" w:eastAsia="Calibri" w:hAnsi="Calibri"/>
                <w:i w:val="1"/>
                <w:iCs w:val="1"/>
                <w:sz w:val="24"/>
                <w:szCs w:val="24"/>
                <w:rtl w:val="0"/>
              </w:rPr>
              <w:t xml:space="preserve">effective</w:t>
            </w:r>
            <w:r w:rsidDel="00000000" w:rsidR="00000000" w:rsidRPr="00000000">
              <w:rPr>
                <w:rFonts w:ascii="Calibri" w:cs="Calibri" w:eastAsia="Calibri" w:hAnsi="Calibri"/>
                <w:sz w:val="24"/>
                <w:szCs w:val="24"/>
                <w:rtl w:val="0"/>
              </w:rPr>
              <w:t xml:space="preserve"> participation. </w:t>
            </w:r>
          </w:p>
          <w:p w:rsidR="00000000" w:rsidDel="00000000" w:rsidP="00000000" w:rsidRDefault="00000000" w:rsidRPr="00000000" w14:paraId="0000007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(ASGC)-Ensuring Precalculus Choice at Grossmont College after AB 1705 (1st Read) </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Revision was made to document. Requesting feedback.</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table 7.3 and 7.4 to give more time to Chancellor and Vice Chancellor</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Waller/J. Calo</w:t>
            </w:r>
            <w:r w:rsidDel="00000000" w:rsidR="00000000" w:rsidRPr="00000000">
              <w:rPr>
                <w:rtl w:val="0"/>
              </w:rPr>
            </w:r>
          </w:p>
          <w:p w:rsidR="00000000" w:rsidDel="00000000" w:rsidP="00000000" w:rsidRDefault="00000000" w:rsidRPr="00000000" w14:paraId="00000085">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5.3.3.1 AFT Contract recommended language (Edits)</w:t>
            </w: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BP 4060 Delineation of Functions Agreements (Please Review)</w:t>
            </w: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BP 5070 Student Attendance Accounting Manual (Please Review)</w:t>
            </w:r>
          </w:p>
        </w:tc>
      </w:tr>
      <w:tr>
        <w:trPr>
          <w:cantSplit w:val="0"/>
          <w:tblHeader w:val="0"/>
        </w:trPr>
        <w:tc>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tc>
        <w:tc>
          <w:tcPr/>
          <w:p w:rsidR="00000000" w:rsidDel="00000000" w:rsidP="00000000" w:rsidRDefault="00000000" w:rsidRPr="00000000" w14:paraId="00000092">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9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 Representatives Reports</w:t>
            </w:r>
          </w:p>
          <w:p w:rsidR="00000000" w:rsidDel="00000000" w:rsidP="00000000" w:rsidRDefault="00000000" w:rsidRPr="00000000" w14:paraId="00000094">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95">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Committees</w:t>
            </w:r>
          </w:p>
          <w:p w:rsidR="00000000" w:rsidDel="00000000" w:rsidP="00000000" w:rsidRDefault="00000000" w:rsidRPr="00000000" w14:paraId="00000096">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Professional Advancement Committee (Submitted Written Report)</w:t>
            </w:r>
          </w:p>
          <w:p w:rsidR="00000000" w:rsidDel="00000000" w:rsidP="00000000" w:rsidRDefault="00000000" w:rsidRPr="00000000" w14:paraId="00000097">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8">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9">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Chancellor’s Office on Safety &amp; Security Policing Options </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document was shared outlining the background of the Reimagining Public Safety initiative and explaining why the current safety model is no longer effective. Recent incidents were reviewed, including faculty being targeted by social media groups and an attempted murder on campus in which employees had to intervene.</w:t>
            </w:r>
          </w:p>
          <w:p w:rsidR="00000000" w:rsidDel="00000000" w:rsidP="00000000" w:rsidRDefault="00000000" w:rsidRPr="00000000" w14:paraId="0000009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proposed new safety model was presented: the creation of a Chief Safety Officer position supported by two sergeants, with a minimum staff of six officers. This model would ensure coverage for evening events, and officers would be armed in some capacity. The proposal is based on the Cerritos College model. </w:t>
            </w:r>
          </w:p>
          <w:p w:rsidR="00000000" w:rsidDel="00000000" w:rsidP="00000000" w:rsidRDefault="00000000" w:rsidRPr="00000000" w14:paraId="0000009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conversation was had regarding the budget for implementing these positions as well as the hiring process. </w:t>
            </w: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p w:rsidR="00000000" w:rsidDel="00000000" w:rsidP="00000000" w:rsidRDefault="00000000" w:rsidRPr="00000000" w14:paraId="000000A0">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A1">
            <w:pPr>
              <w:tabs>
                <w:tab w:val="left" w:leader="none" w:pos="972"/>
              </w:tabs>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Senate One-Year Vision</w:t>
            </w:r>
          </w:p>
        </w:tc>
      </w:tr>
      <w:tr>
        <w:trPr>
          <w:cantSplit w:val="0"/>
          <w:trHeight w:val="780.9375" w:hRule="atLeast"/>
          <w:tblHeader w:val="0"/>
        </w:trPr>
        <w:tc>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A6">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A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Positions will be opening up for various committees. </w:t>
            </w:r>
          </w:p>
          <w:p w:rsidR="00000000" w:rsidDel="00000000" w:rsidP="00000000" w:rsidRDefault="00000000" w:rsidRPr="00000000" w14:paraId="000000A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w:t>
            </w:r>
          </w:p>
        </w:tc>
      </w:tr>
      <w:tr>
        <w:trPr>
          <w:cantSplit w:val="0"/>
          <w:trHeight w:val="780.9375" w:hRule="atLeast"/>
          <w:tblHeader w:val="0"/>
        </w:trPr>
        <w:tc>
          <w:tcPr/>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A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A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AE">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AF">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Evan Wiring &amp; Michael Stewart-CPL-Tabled</w:t>
            </w:r>
          </w:p>
          <w:p w:rsidR="00000000" w:rsidDel="00000000" w:rsidP="00000000" w:rsidRDefault="00000000" w:rsidRPr="00000000" w14:paraId="000000B0">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Bylaws</w:t>
            </w:r>
          </w:p>
          <w:p w:rsidR="00000000" w:rsidDel="00000000" w:rsidP="00000000" w:rsidRDefault="00000000" w:rsidRPr="00000000" w14:paraId="000000B1">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Rules</w:t>
            </w:r>
          </w:p>
        </w:tc>
      </w:tr>
      <w:tr>
        <w:trPr>
          <w:cantSplit w:val="0"/>
          <w:tblHeader w:val="0"/>
        </w:trPr>
        <w:tc>
          <w:tcPr/>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B3">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ASCCC Webinars, Announcements, and Resources</w:t>
            </w:r>
          </w:p>
          <w:p w:rsidR="00000000" w:rsidDel="00000000" w:rsidP="00000000" w:rsidRDefault="00000000" w:rsidRPr="00000000" w14:paraId="000000B4">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November 2025 Rostrum</w:t>
            </w:r>
          </w:p>
          <w:p w:rsidR="00000000" w:rsidDel="00000000" w:rsidP="00000000" w:rsidRDefault="00000000" w:rsidRPr="00000000" w14:paraId="000000B5">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Newsletter for November 7, 2025</w:t>
            </w:r>
          </w:p>
          <w:p w:rsidR="00000000" w:rsidDel="00000000" w:rsidP="00000000" w:rsidRDefault="00000000" w:rsidRPr="00000000" w14:paraId="000000B6">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Newsletter for November 20, 2025</w:t>
            </w:r>
          </w:p>
          <w:p w:rsidR="00000000" w:rsidDel="00000000" w:rsidP="00000000" w:rsidRDefault="00000000" w:rsidRPr="00000000" w14:paraId="000000B7">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Newsletter for October 23, 2025</w:t>
            </w:r>
          </w:p>
          <w:p w:rsidR="00000000" w:rsidDel="00000000" w:rsidP="00000000" w:rsidRDefault="00000000" w:rsidRPr="00000000" w14:paraId="000000B8">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OERI November 2025 Newsletter</w:t>
            </w:r>
          </w:p>
          <w:p w:rsidR="00000000" w:rsidDel="00000000" w:rsidP="00000000" w:rsidRDefault="00000000" w:rsidRPr="00000000" w14:paraId="000000B9">
            <w:pPr>
              <w:tabs>
                <w:tab w:val="left" w:leader="none" w:pos="972"/>
              </w:tabs>
              <w:spacing w:line="276" w:lineRule="auto"/>
              <w:rPr>
                <w:rFonts w:ascii="Calibri" w:cs="Calibri" w:eastAsia="Calibri" w:hAnsi="Calibri"/>
                <w:color w:val="38761d"/>
                <w:sz w:val="24"/>
                <w:szCs w:val="24"/>
              </w:rPr>
            </w:pPr>
            <w:r w:rsidDel="00000000" w:rsidR="00000000" w:rsidRPr="00000000">
              <w:rPr>
                <w:rFonts w:ascii="Calibri" w:cs="Calibri" w:eastAsia="Calibri" w:hAnsi="Calibri"/>
                <w:b w:val="1"/>
                <w:bCs w:val="1"/>
                <w:sz w:val="24"/>
                <w:szCs w:val="24"/>
                <w:rtl w:val="0"/>
              </w:rPr>
              <w:t xml:space="preserve">Academic Freedom Resource Guide </w:t>
            </w:r>
            <w:r w:rsidDel="00000000" w:rsidR="00000000" w:rsidRPr="00000000">
              <w:rPr>
                <w:rFonts w:ascii="Calibri" w:cs="Calibri" w:eastAsia="Calibri" w:hAnsi="Calibri"/>
                <w:sz w:val="24"/>
                <w:szCs w:val="24"/>
                <w:rtl w:val="0"/>
              </w:rPr>
              <w:t xml:space="preserve">is intended to support faculty with information to ensure they know their roles, rights, and responsibilities in the use of academic freedom; includes links to a Playlab.ai bot trained to support research on academic freedom </w:t>
            </w: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BB">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Adjournment:  </w:t>
            </w:r>
            <w:r w:rsidDel="00000000" w:rsidR="00000000" w:rsidRPr="00000000">
              <w:rPr>
                <w:rtl w:val="0"/>
              </w:rPr>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D. Aceves/S. Working</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12:27.</w:t>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February 2, 2026.</w:t>
            </w:r>
          </w:p>
        </w:tc>
      </w:tr>
    </w:tbl>
    <w:p w:rsidR="00000000" w:rsidDel="00000000" w:rsidP="00000000" w:rsidRDefault="00000000" w:rsidRPr="00000000" w14:paraId="000000C0">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10:46:25</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Katie Banville</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10:47:24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10:56:49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10:57:35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10:58:37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10:59:12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 / 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10:59:19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10:59:22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Culinary/CTE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11:00:03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11:00:16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11:00:16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Ricardo crespo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Political economy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11:02:05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11:02:55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JeffcWaller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&amp;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11:03:51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11:04:35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11:04:37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11:04:40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11:04:42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11:05:07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11:05:29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as a Second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11:06:26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11:06:47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Bacon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Psychology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11:06:56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11:07:12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11:07:59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Joyce Fries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Occupational Therapy Assistant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Selene Miles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11:08:59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11:09:13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11:09:39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Exercise Science, Nutrition and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11:10:29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11:10:35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11:11:35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11:14:48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Gabrielle gosselin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CalWORKs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11:18:25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11:18:44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11:27:47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12/1/2025 11:32:31</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AD">
      <w:pPr>
        <w:tabs>
          <w:tab w:val="left" w:leader="none" w:pos="972"/>
        </w:tabs>
        <w:spacing w:line="360"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wjfJyloWl_SzGQWG-7XRiFRm_ijkVp7G?usp=sharin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ujqrpM81goQ0RF4Q3gNsTsVRA==">CgMxLjA4AHIhMW5jVmVTSFl3V3AtQTBoNm9TbXpTRUNFNnN5TkRTbXgx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